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91" w:rsidRPr="00121459" w:rsidRDefault="00D47E91" w:rsidP="00D47E91">
      <w:pPr>
        <w:rPr>
          <w:rFonts w:eastAsia="Times New Roman" w:cs="Times New Roman"/>
          <w:b/>
          <w:bCs/>
          <w:color w:val="330066"/>
          <w:sz w:val="28"/>
          <w:szCs w:val="28"/>
          <w:lang w:eastAsia="ru-RU"/>
        </w:rPr>
      </w:pPr>
      <w:r w:rsidRPr="00121459">
        <w:rPr>
          <w:rFonts w:eastAsia="Times New Roman" w:cs="Times New Roman"/>
          <w:b/>
          <w:bCs/>
          <w:color w:val="330066"/>
          <w:sz w:val="28"/>
          <w:szCs w:val="28"/>
          <w:lang w:eastAsia="ru-RU"/>
        </w:rPr>
        <w:t xml:space="preserve">Практическая работа </w:t>
      </w:r>
      <w:r w:rsidR="00A8088D" w:rsidRPr="00121459">
        <w:rPr>
          <w:rFonts w:eastAsia="Times New Roman" w:cs="Times New Roman"/>
          <w:b/>
          <w:bCs/>
          <w:color w:val="330066"/>
          <w:sz w:val="28"/>
          <w:szCs w:val="28"/>
          <w:lang w:eastAsia="ru-RU"/>
        </w:rPr>
        <w:t>5</w:t>
      </w:r>
      <w:r w:rsidR="00702988">
        <w:rPr>
          <w:rFonts w:eastAsia="Times New Roman" w:cs="Times New Roman"/>
          <w:b/>
          <w:bCs/>
          <w:color w:val="330066"/>
          <w:sz w:val="28"/>
          <w:szCs w:val="28"/>
          <w:lang w:eastAsia="ru-RU"/>
        </w:rPr>
        <w:t>.</w:t>
      </w:r>
    </w:p>
    <w:p w:rsidR="00D47E91" w:rsidRPr="00121459" w:rsidRDefault="00A8088D" w:rsidP="00FA0828">
      <w:pP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12145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Объектно-ориентированная</w:t>
      </w:r>
      <w:r w:rsidR="003C5BE3" w:rsidRPr="0012145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методология анализа и проектирования.</w:t>
      </w:r>
      <w:r w:rsidRPr="0012145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121459">
        <w:rPr>
          <w:rFonts w:eastAsia="Times New Roman" w:cs="Times New Roman"/>
          <w:b/>
          <w:bCs/>
          <w:color w:val="000000"/>
          <w:sz w:val="28"/>
          <w:szCs w:val="28"/>
          <w:lang w:val="en-US" w:eastAsia="ru-RU"/>
        </w:rPr>
        <w:t>UML</w:t>
      </w:r>
      <w:r w:rsidRPr="0012145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: диаграмм</w:t>
      </w:r>
      <w:r w:rsidR="00702988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а вариантов использования</w:t>
      </w:r>
    </w:p>
    <w:p w:rsidR="0065509F" w:rsidRPr="00121459" w:rsidRDefault="0065509F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Цель</w:t>
      </w:r>
    </w:p>
    <w:p w:rsidR="00FA0828" w:rsidRDefault="00A8088D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Научиться создавать диаграммы вариантов использования в нотации UML</w:t>
      </w:r>
      <w:r w:rsidR="0015486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2.1.1</w:t>
      </w:r>
      <w:r w:rsidR="00FA0828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8088D" w:rsidRPr="00121459" w:rsidRDefault="00A8088D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Решение</w:t>
      </w:r>
    </w:p>
    <w:p w:rsidR="00A8088D" w:rsidRPr="00A8088D" w:rsidRDefault="00A8088D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Использовать CASE-систему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PowerDesigner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Sybase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) для разработки диаграммы вариантов использования.</w:t>
      </w:r>
    </w:p>
    <w:p w:rsidR="00FA0828" w:rsidRPr="00121459" w:rsidRDefault="00A8088D" w:rsidP="00D47E91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6"/>
          <w:szCs w:val="26"/>
          <w:lang w:eastAsia="ru-RU"/>
        </w:rPr>
      </w:pPr>
      <w:r w:rsidRPr="00121459">
        <w:rPr>
          <w:rFonts w:eastAsia="Times New Roman" w:cs="Times New Roman"/>
          <w:b/>
          <w:color w:val="000000"/>
          <w:sz w:val="26"/>
          <w:szCs w:val="26"/>
          <w:lang w:eastAsia="ru-RU"/>
        </w:rPr>
        <w:t>Обсуждение</w:t>
      </w:r>
    </w:p>
    <w:p w:rsidR="003C5BE3" w:rsidRPr="00A8088D" w:rsidRDefault="003C5BE3" w:rsidP="005B05A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bookmarkStart w:id="0" w:name="image.8.8"/>
      <w:bookmarkEnd w:id="0"/>
      <w:r>
        <w:rPr>
          <w:rFonts w:eastAsia="Times New Roman" w:cs="Times New Roman"/>
          <w:color w:val="000000"/>
          <w:sz w:val="24"/>
          <w:szCs w:val="24"/>
          <w:lang w:eastAsia="ru-RU"/>
        </w:rPr>
        <w:t>Для</w:t>
      </w:r>
      <w:r w:rsidR="00A8088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создания нового проекта в среде</w:t>
      </w:r>
      <w:r w:rsidR="00A8088D" w:rsidRPr="00A8088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A8088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CASE-системы </w:t>
      </w:r>
      <w:proofErr w:type="spellStart"/>
      <w:r w:rsidR="00A8088D">
        <w:rPr>
          <w:rFonts w:eastAsia="Times New Roman" w:cs="Times New Roman"/>
          <w:color w:val="000000"/>
          <w:sz w:val="24"/>
          <w:szCs w:val="24"/>
          <w:lang w:eastAsia="ru-RU"/>
        </w:rPr>
        <w:t>PowerDesigner</w:t>
      </w:r>
      <w:proofErr w:type="spellEnd"/>
      <w:r w:rsidR="00A8088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следует выполнить операцию </w:t>
      </w:r>
      <w:proofErr w:type="spellStart"/>
      <w:r w:rsidR="00A8088D">
        <w:rPr>
          <w:rFonts w:eastAsia="Times New Roman" w:cs="Times New Roman"/>
          <w:color w:val="000000"/>
          <w:sz w:val="24"/>
          <w:szCs w:val="24"/>
          <w:lang w:eastAsia="ru-RU"/>
        </w:rPr>
        <w:t>File-New</w:t>
      </w:r>
      <w:proofErr w:type="spellEnd"/>
      <w:r w:rsidR="00A8088D" w:rsidRPr="00A8088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в предложенном диалог</w:t>
      </w:r>
      <w:r w:rsidR="00A8088D">
        <w:rPr>
          <w:rFonts w:eastAsia="Times New Roman" w:cs="Times New Roman"/>
          <w:color w:val="000000"/>
          <w:sz w:val="24"/>
          <w:szCs w:val="24"/>
          <w:lang w:eastAsia="ru-RU"/>
        </w:rPr>
        <w:t>овом окне</w:t>
      </w:r>
      <w:r w:rsidR="00A8088D" w:rsidRPr="00A8088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установить нужные параметры (рис.1).</w:t>
      </w:r>
    </w:p>
    <w:p w:rsidR="00A8088D" w:rsidRDefault="00A8088D" w:rsidP="005B05A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72150" cy="33051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88D" w:rsidRDefault="00A8088D" w:rsidP="00A8088D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Рис.1. Диалоговое окно для нового проекта</w:t>
      </w:r>
    </w:p>
    <w:p w:rsidR="00EB4533" w:rsidRDefault="00EB4533" w:rsidP="00EB4533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нотации UML 2.1.1 различают понятия: </w:t>
      </w:r>
      <w:r w:rsidRPr="0015486B">
        <w:rPr>
          <w:rFonts w:eastAsia="Times New Roman" w:cs="Times New Roman"/>
          <w:b/>
          <w:color w:val="000000"/>
          <w:sz w:val="24"/>
          <w:szCs w:val="24"/>
          <w:lang w:eastAsia="ru-RU"/>
        </w:rPr>
        <w:t>актер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actor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15486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r w:rsidRPr="0015486B">
        <w:rPr>
          <w:rFonts w:eastAsia="Times New Roman" w:cs="Times New Roman"/>
          <w:b/>
          <w:color w:val="000000"/>
          <w:sz w:val="24"/>
          <w:szCs w:val="24"/>
          <w:lang w:eastAsia="ru-RU"/>
        </w:rPr>
        <w:t>вариант использования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use</w:t>
      </w:r>
      <w:r w:rsidRPr="0015486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case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15486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</w:t>
      </w:r>
      <w:r w:rsidRPr="002F79E3">
        <w:rPr>
          <w:rFonts w:eastAsia="Times New Roman" w:cs="Times New Roman"/>
          <w:b/>
          <w:color w:val="000000"/>
          <w:sz w:val="24"/>
          <w:szCs w:val="24"/>
          <w:lang w:eastAsia="ru-RU"/>
        </w:rPr>
        <w:t>субъект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subject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7D5AC6" w:rsidRDefault="0015486B" w:rsidP="007D5AC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5486B">
        <w:rPr>
          <w:rFonts w:eastAsia="Times New Roman" w:cs="Times New Roman"/>
          <w:b/>
          <w:color w:val="000000"/>
          <w:sz w:val="24"/>
          <w:szCs w:val="24"/>
          <w:lang w:eastAsia="ru-RU"/>
        </w:rPr>
        <w:t>Актеры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представляют собой внешние по отношению к проектируемой системе сущности. </w:t>
      </w:r>
      <w:r w:rsidR="007D5AC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Для добавления актеров в модель используйте соответствующую пиктограмму из панели инструментов </w:t>
      </w:r>
      <w:proofErr w:type="spellStart"/>
      <w:r w:rsidR="007D5AC6">
        <w:rPr>
          <w:rFonts w:eastAsia="Times New Roman" w:cs="Times New Roman"/>
          <w:color w:val="000000"/>
          <w:sz w:val="24"/>
          <w:szCs w:val="24"/>
          <w:lang w:eastAsia="ru-RU"/>
        </w:rPr>
        <w:t>Palett</w:t>
      </w:r>
      <w:proofErr w:type="spellEnd"/>
      <w:r w:rsidR="007D5AC6">
        <w:rPr>
          <w:rFonts w:eastAsia="Times New Roman" w:cs="Times New Roman"/>
          <w:color w:val="000000"/>
          <w:sz w:val="24"/>
          <w:szCs w:val="24"/>
          <w:lang w:val="en-US" w:eastAsia="ru-RU"/>
        </w:rPr>
        <w:t>e</w:t>
      </w:r>
      <w:r w:rsidR="007D5AC6">
        <w:rPr>
          <w:rFonts w:eastAsia="Times New Roman" w:cs="Times New Roman"/>
          <w:color w:val="000000"/>
          <w:sz w:val="24"/>
          <w:szCs w:val="24"/>
          <w:lang w:eastAsia="ru-RU"/>
        </w:rPr>
        <w:t>. В свойствах актера следует указать его имя (рис.2).</w:t>
      </w:r>
    </w:p>
    <w:p w:rsidR="002F79E3" w:rsidRDefault="0015486B" w:rsidP="007D5AC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5486B">
        <w:rPr>
          <w:rFonts w:eastAsia="Times New Roman" w:cs="Times New Roman"/>
          <w:b/>
          <w:color w:val="000000"/>
          <w:sz w:val="24"/>
          <w:szCs w:val="24"/>
          <w:lang w:eastAsia="ru-RU"/>
        </w:rPr>
        <w:lastRenderedPageBreak/>
        <w:t>Субъект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вариантов использования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это</w:t>
      </w:r>
      <w:r w:rsidR="002F79E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любой элемент модели, который обладает функциональным поведением. Субъект вариантов использования может быть некоторой физической системой или любым другим объектом (подсистемой). Графически изображается на диаграмме прямоугольником с именем. Использование этого понятия необязательно. В нашем примере, предположим, что проектируемая система достаточно сложная и </w:t>
      </w:r>
      <w:r w:rsidR="00927C31">
        <w:rPr>
          <w:rFonts w:eastAsia="Times New Roman" w:cs="Times New Roman"/>
          <w:color w:val="000000"/>
          <w:sz w:val="24"/>
          <w:szCs w:val="24"/>
          <w:lang w:eastAsia="ru-RU"/>
        </w:rPr>
        <w:t>для ее модельного представления она декомпозирована на отдельные подсистемы, тогда использование субъекта оправдано</w:t>
      </w:r>
      <w:r w:rsidR="00927C31" w:rsidRPr="00927C3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927C31">
        <w:rPr>
          <w:rFonts w:eastAsia="Times New Roman" w:cs="Times New Roman"/>
          <w:color w:val="000000"/>
          <w:sz w:val="24"/>
          <w:szCs w:val="24"/>
          <w:lang w:eastAsia="ru-RU"/>
        </w:rPr>
        <w:t>(рис.2).</w:t>
      </w:r>
    </w:p>
    <w:p w:rsidR="00927C31" w:rsidRDefault="00137C6B" w:rsidP="007D5AC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34075" cy="4991100"/>
            <wp:effectExtent l="19050" t="0" r="9525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99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6B" w:rsidRDefault="00137C6B" w:rsidP="00137C6B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Рис.2. Добавление в модель актеров, субъекта и варианта использования</w:t>
      </w:r>
    </w:p>
    <w:p w:rsidR="00EB4533" w:rsidRDefault="0015486B" w:rsidP="00137C6B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F0E5F">
        <w:rPr>
          <w:rFonts w:eastAsia="Times New Roman" w:cs="Times New Roman"/>
          <w:b/>
          <w:color w:val="000000"/>
          <w:sz w:val="24"/>
          <w:szCs w:val="24"/>
          <w:lang w:eastAsia="ru-RU"/>
        </w:rPr>
        <w:t>Вариант использования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фиксирует некоторый функциональный аспект</w:t>
      </w:r>
      <w:r w:rsidR="003F0E5F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3F0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фрагмент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или </w:t>
      </w:r>
      <w:r w:rsidR="003F0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отдельный сервис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проектируемой системы</w:t>
      </w:r>
      <w:r w:rsidR="003F0E5F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Каждый вариант использования </w:t>
      </w:r>
      <w:r w:rsidR="00EB453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(прецедент) </w:t>
      </w:r>
      <w:r w:rsidR="003F0E5F">
        <w:rPr>
          <w:rFonts w:eastAsia="Times New Roman" w:cs="Times New Roman"/>
          <w:color w:val="000000"/>
          <w:sz w:val="24"/>
          <w:szCs w:val="24"/>
          <w:lang w:eastAsia="ru-RU"/>
        </w:rPr>
        <w:t>специфицирует единицу полезной функциональности, которую субъект предоставляет своим пользователям.</w:t>
      </w:r>
    </w:p>
    <w:p w:rsidR="00A86105" w:rsidRDefault="00A86105" w:rsidP="00A86105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 добавления и описания всех прецедентов в модель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use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case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(рис. 3) можно добавить </w:t>
      </w:r>
      <w:r w:rsidRPr="00832652">
        <w:rPr>
          <w:rFonts w:eastAsia="Times New Roman" w:cs="Times New Roman"/>
          <w:b/>
          <w:color w:val="000000"/>
          <w:sz w:val="24"/>
          <w:szCs w:val="24"/>
          <w:lang w:eastAsia="ru-RU"/>
        </w:rPr>
        <w:t>комментарии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comment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note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). Комментарии предназначены для включения в модель произвольной текстовой информации. Обязательными не являются.</w:t>
      </w:r>
    </w:p>
    <w:p w:rsidR="00A86105" w:rsidRDefault="00A86105" w:rsidP="00A86105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Между элементами диаграммы вариантов использования могут существовать различные взаимосвязи или </w:t>
      </w:r>
      <w:r w:rsidRPr="00832652">
        <w:rPr>
          <w:rFonts w:eastAsia="Times New Roman" w:cs="Times New Roman"/>
          <w:b/>
          <w:color w:val="000000"/>
          <w:sz w:val="24"/>
          <w:szCs w:val="24"/>
          <w:lang w:eastAsia="ru-RU"/>
        </w:rPr>
        <w:t>отношения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relationship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). Под отношением в языке UML 2.1.1 понимается произвольная семантическая взаимосвязь.</w:t>
      </w:r>
    </w:p>
    <w:p w:rsidR="00A86105" w:rsidRDefault="00A86105" w:rsidP="00A86105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На диаграмме отношения могут связывать актеров с вариантами использования, а также актеров и варианты использования между собой. В UML 2.1.1 имеется несколько стандартных видов отношений:</w:t>
      </w:r>
    </w:p>
    <w:p w:rsidR="00A86105" w:rsidRPr="00C301D9" w:rsidRDefault="00A86105" w:rsidP="00A86105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О</w:t>
      </w:r>
      <w:r w:rsidRPr="00C301D9">
        <w:rPr>
          <w:rFonts w:eastAsia="Times New Roman" w:cs="Times New Roman"/>
          <w:b/>
          <w:color w:val="000000"/>
          <w:sz w:val="24"/>
          <w:szCs w:val="24"/>
          <w:lang w:eastAsia="ru-RU"/>
        </w:rPr>
        <w:t>тношения ассоциации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association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фундаментальное понятие в UML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П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рименительно к диаграммам </w:t>
      </w:r>
      <w:proofErr w:type="spellStart"/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>use</w:t>
      </w:r>
      <w:proofErr w:type="spellEnd"/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>case</w:t>
      </w:r>
      <w:proofErr w:type="spellEnd"/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обозначает бинарное взаимодействие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Г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рафически изображается сплошной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л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>инией, может быть направленным (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со 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>стрелк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ой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>) или ненаправленным (без стрелк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 общем случае отношение ассоциации может иметь имя и кратность, но в диаграммах вариантов использования эти характеристики практически не используются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86105" w:rsidRPr="00C301D9" w:rsidRDefault="00A86105" w:rsidP="00A86105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01D9">
        <w:rPr>
          <w:rFonts w:eastAsia="Times New Roman" w:cs="Times New Roman"/>
          <w:b/>
          <w:color w:val="000000"/>
          <w:sz w:val="24"/>
          <w:szCs w:val="24"/>
          <w:lang w:eastAsia="ru-RU"/>
        </w:rPr>
        <w:t>Отношения зависимости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 w:rsidRPr="00C301D9">
        <w:rPr>
          <w:rFonts w:eastAsia="Times New Roman" w:cs="Times New Roman"/>
          <w:color w:val="000000"/>
          <w:sz w:val="24"/>
          <w:szCs w:val="24"/>
          <w:lang w:val="en-US" w:eastAsia="ru-RU"/>
        </w:rPr>
        <w:t>dependency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>) фиксируют взаимосвязь элементов модели, при которой изменение одного из элементов влечет изменения другого. Отношение бинарное.</w:t>
      </w:r>
    </w:p>
    <w:p w:rsidR="00A86105" w:rsidRPr="00C301D9" w:rsidRDefault="00A86105" w:rsidP="00A86105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301D9">
        <w:rPr>
          <w:rFonts w:eastAsia="Times New Roman" w:cs="Times New Roman"/>
          <w:b/>
          <w:i/>
          <w:color w:val="000000"/>
          <w:sz w:val="24"/>
          <w:szCs w:val="24"/>
          <w:lang w:eastAsia="ru-RU"/>
        </w:rPr>
        <w:t>Отношения включения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include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)- частный случай общего отношения зависимости, при котором некоторый вариант использования содержит поведение, определенное в другом варианте использования. Графическое изображение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пунктирная стрелка с ключевым словом &lt;&lt;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include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&gt;&gt;.</w:t>
      </w:r>
    </w:p>
    <w:p w:rsidR="00A86105" w:rsidRPr="00C301D9" w:rsidRDefault="00A86105" w:rsidP="00A86105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i/>
          <w:color w:val="000000"/>
          <w:sz w:val="24"/>
          <w:szCs w:val="24"/>
          <w:lang w:eastAsia="ru-RU"/>
        </w:rPr>
        <w:t xml:space="preserve">Отношения расширения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extend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–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частный случай общего отношения зависимости</w:t>
      </w:r>
      <w:r w:rsidRPr="00C301D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между двумя вариантами использования.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Отношение расширения определяет взаимосвязь одного варианта использования от другого, функциональность или поведение которого задействуется первым не всегда, а только при выполнении некоторых условий. Графически изображается пунктирной линией со стрелкой и ключевым словом &lt;&lt;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extend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&gt;&gt;. Точку расширения можно графически изобразить с помощью примечания (рис.3), которое содержит запись условия в форме ограничения, заключенного в фигурные скобки. Ниже строки с условием после ключевого слова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extension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point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двоеточия записывается имя точки расширения. </w:t>
      </w:r>
    </w:p>
    <w:p w:rsidR="00A86105" w:rsidRPr="00C301D9" w:rsidRDefault="00A86105" w:rsidP="00A86105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C301D9">
        <w:rPr>
          <w:rFonts w:eastAsia="Times New Roman" w:cs="Times New Roman"/>
          <w:b/>
          <w:color w:val="000000"/>
          <w:sz w:val="24"/>
          <w:szCs w:val="24"/>
          <w:lang w:eastAsia="ru-RU"/>
        </w:rPr>
        <w:t>Отношения обобщения</w:t>
      </w: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generalization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предназначено для спецификации того факта, что один элемент модели является специальным или частным случаем другого элемента модели. Применительно к вариантам использования отношение обобщения можно описать как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родительско-дочерние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отношения. Графически отношение показывается линией со стрелкой в форме не закрашенного треугольника (от частного к общему).</w:t>
      </w:r>
    </w:p>
    <w:p w:rsidR="00A86105" w:rsidRPr="00B56318" w:rsidRDefault="00A86105" w:rsidP="00A86105">
      <w:p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B56318">
        <w:rPr>
          <w:rFonts w:eastAsia="Times New Roman" w:cs="Times New Roman"/>
          <w:b/>
          <w:color w:val="000000"/>
          <w:sz w:val="24"/>
          <w:szCs w:val="24"/>
          <w:lang w:eastAsia="ru-RU"/>
        </w:rPr>
        <w:t>Особенности использования отношений:</w:t>
      </w:r>
    </w:p>
    <w:p w:rsidR="00A86105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Один вариант использования может иметь несколько ассоциаций с различными актерами.</w:t>
      </w:r>
    </w:p>
    <w:p w:rsidR="00A86105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Два варианта использования не могут иметь ассоциативных отношений, так как каждый из них описывает законченный фрагмент функциональности субъекта.</w:t>
      </w:r>
    </w:p>
    <w:p w:rsidR="00A86105" w:rsidRPr="00213909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13909">
        <w:rPr>
          <w:rFonts w:eastAsia="Times New Roman" w:cs="Times New Roman"/>
          <w:color w:val="000000"/>
          <w:sz w:val="24"/>
          <w:szCs w:val="24"/>
          <w:lang w:eastAsia="ru-RU"/>
        </w:rPr>
        <w:t>Отношения обобщения могут быть установлены только для элементов одного типа.</w:t>
      </w:r>
    </w:p>
    <w:p w:rsidR="00A86105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213909">
        <w:rPr>
          <w:rFonts w:eastAsia="Times New Roman" w:cs="Times New Roman"/>
          <w:color w:val="000000"/>
          <w:sz w:val="24"/>
          <w:szCs w:val="24"/>
          <w:lang w:eastAsia="ru-RU"/>
        </w:rPr>
        <w:t>Один вариант использования может иметь несколько родительских вариантов использования (участвовать в нескольких отношениях обобщения).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Реализуется множественное наследование.</w:t>
      </w:r>
    </w:p>
    <w:p w:rsidR="00A86105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Каждый вариант использования может быть предком для нескольких дочерних вариантов использования (быть родителем в нескольких отношениях обобщения).</w:t>
      </w:r>
    </w:p>
    <w:p w:rsidR="00A86105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Между актерами могут существовать отношения обобщения (например, Покупатель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</w:t>
      </w:r>
      <w:proofErr w:type="spellStart"/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>Покупатель</w:t>
      </w:r>
      <w:proofErr w:type="spellEnd"/>
      <w:proofErr w:type="gram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интернет-магазина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</w:p>
    <w:p w:rsidR="00A86105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Вариант использования может иметь несколько точек расширения (поддерживать несколько отношений расширения).</w:t>
      </w:r>
    </w:p>
    <w:p w:rsidR="00A86105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Один расширяющий вариант использования может быть связан отношениями расширения с несколькими базовыми вариантами, а также иметь собственные расширяющие варианты использования.</w:t>
      </w:r>
    </w:p>
    <w:p w:rsidR="00A86105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На диаграмме нельзя устанавливать замкнутые пути по отношению расширения.</w:t>
      </w:r>
    </w:p>
    <w:p w:rsidR="00A86105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Базовый вариант использования может быть связан отношением включения с несколькими вариантами использования, а также самому быть включенным в другие варианты использования.</w:t>
      </w:r>
    </w:p>
    <w:p w:rsidR="00A86105" w:rsidRPr="00213909" w:rsidRDefault="00A86105" w:rsidP="00A86105">
      <w:pPr>
        <w:pStyle w:val="a7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На диаграмме не может быть замкнутого пути по отношению отношения включения.</w:t>
      </w:r>
    </w:p>
    <w:p w:rsidR="00A86105" w:rsidRDefault="00A86105" w:rsidP="00A86105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3600" cy="47910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105" w:rsidRDefault="00A86105" w:rsidP="00A86105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 3. Диаграмма вариантов использования после добавления отношений ассоциации и зависимостей, а также комментариев</w:t>
      </w:r>
    </w:p>
    <w:p w:rsidR="00A86105" w:rsidRDefault="00A86105" w:rsidP="00A86105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Добавьте в модель все отношения между элемента модели. Способ указания типа отношения показан на рис.4.</w:t>
      </w:r>
    </w:p>
    <w:p w:rsidR="00A86105" w:rsidRDefault="00A86105" w:rsidP="00746478">
      <w:pPr>
        <w:spacing w:before="100" w:beforeAutospacing="1"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438775" cy="3838575"/>
            <wp:effectExtent l="19050" t="0" r="9525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105" w:rsidRDefault="00A86105" w:rsidP="00746478">
      <w:pPr>
        <w:spacing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Рис.4. Указание типа для отношения</w:t>
      </w:r>
    </w:p>
    <w:p w:rsidR="00A86105" w:rsidRDefault="00A86105" w:rsidP="00137C6B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Диаграмма вариантов использования готова, теперь необходимо написать сценарии (пояснительный текст) для каждого варианта использования.</w:t>
      </w:r>
    </w:p>
    <w:p w:rsidR="00137C6B" w:rsidRDefault="00EB4533" w:rsidP="00137C6B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86105">
        <w:rPr>
          <w:rFonts w:eastAsia="Times New Roman" w:cs="Times New Roman"/>
          <w:b/>
          <w:color w:val="000000"/>
          <w:sz w:val="24"/>
          <w:szCs w:val="24"/>
          <w:lang w:eastAsia="ru-RU"/>
        </w:rPr>
        <w:t>Описание прецедентов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это текстовые документы, а не диаграммы. Моделирование прецедентов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это процесс написания текста, а не рисования. Прецеденты могут быть описаны в различных форматах. В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PowerDesigner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предлагается шаблон развернутого описания прецедента, включающий несколько позиций.</w:t>
      </w:r>
    </w:p>
    <w:p w:rsidR="00EB4533" w:rsidRPr="00EB4533" w:rsidRDefault="00EB4533" w:rsidP="00EB4533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B4533">
        <w:rPr>
          <w:rFonts w:eastAsia="Times New Roman" w:cs="Times New Roman"/>
          <w:b/>
          <w:color w:val="000000"/>
          <w:sz w:val="24"/>
          <w:szCs w:val="24"/>
          <w:lang w:eastAsia="ru-RU"/>
        </w:rPr>
        <w:t>Основной успешный сценарий</w:t>
      </w:r>
      <w:r w:rsidRPr="00EB453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 w:rsidRPr="00EB4533">
        <w:rPr>
          <w:rFonts w:eastAsia="Times New Roman" w:cs="Times New Roman"/>
          <w:color w:val="000000"/>
          <w:sz w:val="24"/>
          <w:szCs w:val="24"/>
          <w:lang w:val="en-US" w:eastAsia="ru-RU"/>
        </w:rPr>
        <w:t>Action</w:t>
      </w:r>
      <w:r w:rsidRPr="00EB453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EB4533">
        <w:rPr>
          <w:rFonts w:eastAsia="Times New Roman" w:cs="Times New Roman"/>
          <w:color w:val="000000"/>
          <w:sz w:val="24"/>
          <w:szCs w:val="24"/>
          <w:lang w:val="en-US" w:eastAsia="ru-RU"/>
        </w:rPr>
        <w:t>Steps</w:t>
      </w:r>
      <w:r w:rsidRPr="00EB453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</w:t>
      </w:r>
      <w:r w:rsidRPr="00EB4533"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описывается типичная последовательность действий, приводящая к успешному завершению сценария и удовлетворяющая потребности всех заинтересованных лиц. Обычно в этом разделе нет каких-либо условий, их выносят в раздел расширений.</w:t>
      </w:r>
    </w:p>
    <w:p w:rsidR="00EB4533" w:rsidRDefault="00EB4533" w:rsidP="00137C6B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В разделе основного сценария описываются три вида действий:</w:t>
      </w:r>
    </w:p>
    <w:p w:rsidR="00EB4533" w:rsidRPr="00EB4533" w:rsidRDefault="00EB4533" w:rsidP="00EB453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B4533">
        <w:rPr>
          <w:rFonts w:eastAsia="Times New Roman" w:cs="Times New Roman"/>
          <w:color w:val="000000"/>
          <w:sz w:val="24"/>
          <w:szCs w:val="24"/>
          <w:lang w:eastAsia="ru-RU"/>
        </w:rPr>
        <w:t>Взаимодействие между исполнителями (сама система также является исполнителем в аспекте взаимодействия).</w:t>
      </w:r>
    </w:p>
    <w:p w:rsidR="00EB4533" w:rsidRPr="00EB4533" w:rsidRDefault="00EB4533" w:rsidP="00EB453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B4533">
        <w:rPr>
          <w:rFonts w:eastAsia="Times New Roman" w:cs="Times New Roman"/>
          <w:color w:val="000000"/>
          <w:sz w:val="24"/>
          <w:szCs w:val="24"/>
          <w:lang w:eastAsia="ru-RU"/>
        </w:rPr>
        <w:t>Верификация (обычно со стороны системы).</w:t>
      </w:r>
    </w:p>
    <w:p w:rsidR="00EB4533" w:rsidRPr="00EB4533" w:rsidRDefault="00EB4533" w:rsidP="00EB4533">
      <w:pPr>
        <w:pStyle w:val="a7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B4533">
        <w:rPr>
          <w:rFonts w:eastAsia="Times New Roman" w:cs="Times New Roman"/>
          <w:color w:val="000000"/>
          <w:sz w:val="24"/>
          <w:szCs w:val="24"/>
          <w:lang w:eastAsia="ru-RU"/>
        </w:rPr>
        <w:t>Изменение состояния системы (например, запись или модификация данных).</w:t>
      </w:r>
    </w:p>
    <w:p w:rsidR="00EB4533" w:rsidRDefault="00EB4533" w:rsidP="00137C6B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Первый шаг прецедента не всегда попадает под эту классификацию, он служит триггером события начала сценария.</w:t>
      </w:r>
    </w:p>
    <w:p w:rsidR="005948C9" w:rsidRDefault="00EB4533" w:rsidP="00137C6B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Имена исполнителей принято начинать с заглавной буквы, повторяющиеся действия выделяют курсивом.</w:t>
      </w:r>
    </w:p>
    <w:p w:rsidR="00EB4533" w:rsidRDefault="005948C9" w:rsidP="00137C6B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При написании сценариев прецедентов была выявлена общая часть поведения двух вариантов использования: </w:t>
      </w:r>
      <w:r w:rsidRPr="005948C9">
        <w:rPr>
          <w:rFonts w:eastAsia="Times New Roman" w:cs="Times New Roman"/>
          <w:b/>
          <w:color w:val="000000"/>
          <w:sz w:val="24"/>
          <w:szCs w:val="24"/>
          <w:lang w:eastAsia="ru-RU"/>
        </w:rPr>
        <w:t>Снятие наличных по кредитной карточке</w:t>
      </w: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948C9">
        <w:rPr>
          <w:rFonts w:eastAsia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Получение справки о состоянии счета.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Такой общей частью оказалась </w:t>
      </w:r>
      <w:r w:rsidRPr="004C789B">
        <w:rPr>
          <w:rFonts w:eastAsia="Times New Roman" w:cs="Times New Roman"/>
          <w:b/>
          <w:color w:val="000000"/>
          <w:sz w:val="24"/>
          <w:szCs w:val="24"/>
          <w:lang w:eastAsia="ru-RU"/>
        </w:rPr>
        <w:t>Проверка PIN кода</w:t>
      </w: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Эта часть поведения двух прецедентов была вынесена в отдельный прецедент. Установлены отношения включения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inc</w:t>
      </w:r>
      <w:r>
        <w:rPr>
          <w:rFonts w:eastAsia="Times New Roman" w:cs="Times New Roman"/>
          <w:color w:val="000000"/>
          <w:sz w:val="24"/>
          <w:szCs w:val="24"/>
          <w:lang w:val="en-US" w:eastAsia="ru-RU"/>
        </w:rPr>
        <w:t>ude</w:t>
      </w:r>
      <w:proofErr w:type="spellEnd"/>
      <w:r w:rsidRPr="005948C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для </w:t>
      </w:r>
      <w:proofErr w:type="gramStart"/>
      <w:r w:rsidRPr="005948C9">
        <w:rPr>
          <w:rFonts w:eastAsia="Times New Roman" w:cs="Times New Roman"/>
          <w:color w:val="000000"/>
          <w:sz w:val="24"/>
          <w:szCs w:val="24"/>
          <w:lang w:eastAsia="ru-RU"/>
        </w:rPr>
        <w:t>исходных</w:t>
      </w:r>
      <w:proofErr w:type="gramEnd"/>
      <w:r w:rsidRPr="005948C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нового прецедента (рис.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5948C9"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B4533" w:rsidRPr="00EB4533" w:rsidRDefault="00EB4533" w:rsidP="00137C6B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Пример написания основного сценария </w:t>
      </w:r>
      <w:r w:rsidR="00E02B40">
        <w:rPr>
          <w:rFonts w:eastAsia="Times New Roman" w:cs="Times New Roman"/>
          <w:color w:val="000000"/>
          <w:sz w:val="24"/>
          <w:szCs w:val="24"/>
          <w:lang w:eastAsia="ru-RU"/>
        </w:rPr>
        <w:t>для варианта использования</w:t>
      </w:r>
      <w:proofErr w:type="gramStart"/>
      <w:r w:rsidR="00E02B4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E02B40" w:rsidRPr="00E02B40">
        <w:rPr>
          <w:rFonts w:eastAsia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="00E02B40" w:rsidRPr="00E02B40">
        <w:rPr>
          <w:rFonts w:eastAsia="Times New Roman" w:cs="Times New Roman"/>
          <w:b/>
          <w:color w:val="000000"/>
          <w:sz w:val="24"/>
          <w:szCs w:val="24"/>
          <w:lang w:eastAsia="ru-RU"/>
        </w:rPr>
        <w:t>нять наличные по кредитной карте</w:t>
      </w:r>
      <w:r w:rsidR="00E02B4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показан на рис. </w:t>
      </w:r>
      <w:r w:rsidR="00A86105">
        <w:rPr>
          <w:rFonts w:eastAsia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3C5BE3" w:rsidRDefault="004C789B" w:rsidP="00746478">
      <w:pPr>
        <w:spacing w:before="100" w:beforeAutospacing="1"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76925" cy="4448175"/>
            <wp:effectExtent l="19050" t="0" r="9525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AC6" w:rsidRDefault="007D5AC6" w:rsidP="00746478">
      <w:pPr>
        <w:spacing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</w:t>
      </w:r>
      <w:r w:rsidR="00EB453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A86105">
        <w:rPr>
          <w:rFonts w:eastAsia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 Добавление текстового описания к сценарию использования.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br/>
        <w:t>Основной успешный сценарий</w:t>
      </w:r>
    </w:p>
    <w:p w:rsidR="00310646" w:rsidRDefault="00310646" w:rsidP="00310646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310646">
        <w:rPr>
          <w:rFonts w:eastAsia="Times New Roman" w:cs="Times New Roman"/>
          <w:b/>
          <w:color w:val="000000"/>
          <w:sz w:val="24"/>
          <w:szCs w:val="24"/>
          <w:lang w:eastAsia="ru-RU"/>
        </w:rPr>
        <w:t>Расширения</w:t>
      </w:r>
      <w:r w:rsidRPr="0031064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(или альтернативные потоки). Этот раздел очень важен. Здесь указываются все остальные сценарии или ветви, приводящие к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успешному или неудачному завершению прецедента.</w:t>
      </w:r>
    </w:p>
    <w:p w:rsidR="00310646" w:rsidRDefault="00310646" w:rsidP="0031064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FC225D">
        <w:rPr>
          <w:rFonts w:eastAsia="Times New Roman" w:cs="Times New Roman"/>
          <w:b/>
          <w:color w:val="000000"/>
          <w:sz w:val="24"/>
          <w:szCs w:val="24"/>
          <w:lang w:eastAsia="ru-RU"/>
        </w:rPr>
        <w:t>Расширения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ответвления от основного сценария.</w:t>
      </w:r>
      <w:r w:rsidR="0068730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Например, при реализации п.1 основного сценария банкомат может оказаться неисправным или неисправной может оказаться банковская карточка. В расширении 1а сначала определяются условия, а затем реакция на них. Расширения для каждого пункта основного сценария обозначаются последовательностью, состоящей из номера этого пункта и буквы алфавита. Например. Расширения для п. 1 будут нумероваться 1а, 1б и т.д. (см. рис.</w:t>
      </w:r>
      <w:r w:rsidR="00A86105">
        <w:rPr>
          <w:rFonts w:eastAsia="Times New Roman" w:cs="Times New Roman"/>
          <w:color w:val="000000"/>
          <w:sz w:val="24"/>
          <w:szCs w:val="24"/>
          <w:lang w:eastAsia="ru-RU"/>
        </w:rPr>
        <w:t>6</w:t>
      </w:r>
      <w:r w:rsidR="00687308"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</w:p>
    <w:p w:rsidR="00687308" w:rsidRDefault="0045457E" w:rsidP="0031064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Описание расширения состоит из двух частей: условия и способа его обработки. Описывайте условия как факты, выявляемые системой или исполнителем. Сравните следующие два описания:</w:t>
      </w:r>
    </w:p>
    <w:p w:rsidR="00AC6C93" w:rsidRPr="00CD40E0" w:rsidRDefault="00AC6C93" w:rsidP="00AC6C93">
      <w:pPr>
        <w:autoSpaceDE w:val="0"/>
        <w:autoSpaceDN w:val="0"/>
        <w:adjustRightInd w:val="0"/>
        <w:spacing w:after="0" w:line="240" w:lineRule="auto"/>
        <w:rPr>
          <w:rFonts w:cs="Times New Roman CYR"/>
          <w:b/>
          <w:bCs/>
          <w:sz w:val="24"/>
          <w:szCs w:val="24"/>
        </w:rPr>
      </w:pPr>
      <w:r w:rsidRPr="00CD40E0">
        <w:rPr>
          <w:rFonts w:cs="Times New Roman CYR"/>
          <w:b/>
          <w:bCs/>
          <w:sz w:val="24"/>
          <w:szCs w:val="24"/>
        </w:rPr>
        <w:lastRenderedPageBreak/>
        <w:t>1б. Система определяет, что Клиент вставляет карточку неверно.</w:t>
      </w:r>
    </w:p>
    <w:p w:rsidR="00AC6C93" w:rsidRPr="00CD40E0" w:rsidRDefault="00AC6C93" w:rsidP="00AC6C93">
      <w:pPr>
        <w:autoSpaceDE w:val="0"/>
        <w:autoSpaceDN w:val="0"/>
        <w:adjustRightInd w:val="0"/>
        <w:spacing w:after="0" w:line="240" w:lineRule="auto"/>
        <w:rPr>
          <w:rFonts w:cs="Times New Roman CYR"/>
          <w:b/>
          <w:bCs/>
          <w:sz w:val="24"/>
          <w:szCs w:val="24"/>
        </w:rPr>
      </w:pPr>
      <w:r w:rsidRPr="00CD40E0">
        <w:rPr>
          <w:rFonts w:cs="Times New Roman CYR"/>
          <w:b/>
          <w:bCs/>
          <w:sz w:val="24"/>
          <w:szCs w:val="24"/>
        </w:rPr>
        <w:t>1б. Клиент вставляет карточку неверно.</w:t>
      </w:r>
    </w:p>
    <w:p w:rsidR="0045457E" w:rsidRDefault="00AC6C93" w:rsidP="0031064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Первый вариант предпочтительнее, так как описан факт и описан объект, выявляющий этот факт.</w:t>
      </w:r>
    </w:p>
    <w:p w:rsidR="00AC6C93" w:rsidRDefault="00AC6C93" w:rsidP="0031064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Способ обработки возникшего условия можно описать в одном или нескольких пунктах (рис.</w:t>
      </w:r>
      <w:r w:rsidR="00CA4CF6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="00A86105">
        <w:rPr>
          <w:rFonts w:eastAsia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  <w:r w:rsidR="0074647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По окончании обработки расширения по умолчанию выполняется возврат к основному сценарию, если в расширении не предусмотрен другой ход событий (например, завершение работы).</w:t>
      </w:r>
    </w:p>
    <w:p w:rsidR="00096368" w:rsidRDefault="00096368" w:rsidP="0031064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На рис.6 приведен пример описания расширений (или альтернативных потоков) в варианте использования</w:t>
      </w:r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096368">
        <w:rPr>
          <w:rFonts w:eastAsia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Pr="00096368">
        <w:rPr>
          <w:rFonts w:eastAsia="Times New Roman" w:cs="Times New Roman"/>
          <w:b/>
          <w:color w:val="000000"/>
          <w:sz w:val="24"/>
          <w:szCs w:val="24"/>
          <w:lang w:eastAsia="ru-RU"/>
        </w:rPr>
        <w:t>нять наличные…</w:t>
      </w:r>
    </w:p>
    <w:p w:rsidR="00096368" w:rsidRDefault="00096368" w:rsidP="00096368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2887530"/>
            <wp:effectExtent l="19050" t="0" r="3175" b="0"/>
            <wp:docPr id="1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8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Рис. 6. Описание альтернативных потоков</w:t>
      </w:r>
    </w:p>
    <w:p w:rsidR="00C47D4A" w:rsidRDefault="00C47D4A" w:rsidP="00310646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Если нужно описать условия, которые могут возникать в любой момент, то в обозначении пункта можно использовать символ * (рис. </w:t>
      </w:r>
      <w:r w:rsidR="00096368">
        <w:rPr>
          <w:rFonts w:eastAsia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).</w:t>
      </w:r>
    </w:p>
    <w:p w:rsidR="00160F87" w:rsidRDefault="00160F87" w:rsidP="00160F8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Иногда некоторые расширения оказываются очень сложными, например, введен неправильный PIN код банковской карточки. В этом случае расширение можно выделить в отдельный прецедент, описание которого обычно выполняют в разделе исключений базового варианта использования. В нашем примере расширяющий прецедент создан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softHyphen/>
        <w:t xml:space="preserve"> «Блокирование кредитной карточки» и для этого прецедента установлено отношение расширения (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extend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>) с базовым прецедентом «Проверка PIN кода» (рис.3).</w:t>
      </w:r>
    </w:p>
    <w:p w:rsidR="00AC6C93" w:rsidRDefault="00CA4CF6" w:rsidP="00CA4CF6">
      <w:pPr>
        <w:pStyle w:val="a7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A4CF6">
        <w:rPr>
          <w:rFonts w:eastAsia="Times New Roman" w:cs="Times New Roman"/>
          <w:b/>
          <w:color w:val="000000"/>
          <w:sz w:val="24"/>
          <w:szCs w:val="24"/>
          <w:lang w:eastAsia="ru-RU"/>
        </w:rPr>
        <w:t>Исключительные ситуации</w:t>
      </w:r>
      <w:r w:rsidRPr="00CA4CF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A4CF6">
        <w:rPr>
          <w:rFonts w:eastAsia="Times New Roman" w:cs="Times New Roman"/>
          <w:color w:val="000000"/>
          <w:sz w:val="24"/>
          <w:szCs w:val="24"/>
          <w:lang w:eastAsia="ru-RU"/>
        </w:rPr>
        <w:t>exceptions</w:t>
      </w:r>
      <w:proofErr w:type="spellEnd"/>
      <w:r w:rsidRPr="00CA4CF6">
        <w:rPr>
          <w:rFonts w:eastAsia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случаи, которые могут возникать в любом момент выполнения сценария. </w:t>
      </w:r>
    </w:p>
    <w:p w:rsidR="00160F87" w:rsidRPr="00160F87" w:rsidRDefault="00160F87" w:rsidP="00746478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60F87">
        <w:rPr>
          <w:rFonts w:eastAsia="Times New Roman" w:cs="Times New Roman"/>
          <w:color w:val="000000"/>
          <w:sz w:val="24"/>
          <w:szCs w:val="24"/>
          <w:lang w:eastAsia="ru-RU"/>
        </w:rPr>
        <w:t>Сценарии расширяющих вариантов использования обычно помещают в разделе исключений базового варианта использования. На рис. </w:t>
      </w:r>
      <w:proofErr w:type="gramStart"/>
      <w:r w:rsidRPr="00160F87">
        <w:rPr>
          <w:rFonts w:eastAsia="Times New Roman" w:cs="Times New Roman"/>
          <w:color w:val="000000"/>
          <w:sz w:val="24"/>
          <w:szCs w:val="24"/>
          <w:lang w:eastAsia="ru-RU"/>
        </w:rPr>
        <w:t>7</w:t>
      </w:r>
      <w:proofErr w:type="gramEnd"/>
      <w:r w:rsidRPr="00160F8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а показан пример описания сценария для прецедента </w:t>
      </w:r>
      <w:r w:rsidRPr="00160F87">
        <w:rPr>
          <w:rFonts w:eastAsia="Times New Roman" w:cs="Times New Roman"/>
          <w:b/>
          <w:color w:val="000000"/>
          <w:sz w:val="24"/>
          <w:szCs w:val="24"/>
          <w:lang w:eastAsia="ru-RU"/>
        </w:rPr>
        <w:t>Проверка PIN кода</w:t>
      </w:r>
      <w:r w:rsidRPr="00160F8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В разделе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исключений</w:t>
      </w:r>
      <w:r w:rsidRPr="00160F8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описан сценарий расширяющего варианта использования Блокирование кредитной карточки (рис. 7 б).</w:t>
      </w:r>
    </w:p>
    <w:p w:rsidR="00160F87" w:rsidRPr="00160F87" w:rsidRDefault="00160F87" w:rsidP="00746478">
      <w:pPr>
        <w:pStyle w:val="a7"/>
        <w:spacing w:before="100" w:beforeAutospacing="1" w:after="100" w:afterAutospacing="1" w:line="240" w:lineRule="auto"/>
        <w:ind w:left="0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705475" cy="3838575"/>
            <wp:effectExtent l="19050" t="0" r="9525" b="0"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F87">
        <w:rPr>
          <w:rFonts w:eastAsia="Times New Roman" w:cs="Times New Roman"/>
          <w:color w:val="000000"/>
          <w:sz w:val="24"/>
          <w:szCs w:val="24"/>
          <w:lang w:eastAsia="ru-RU"/>
        </w:rPr>
        <w:t>а)</w:t>
      </w:r>
    </w:p>
    <w:p w:rsidR="00160F87" w:rsidRPr="00160F87" w:rsidRDefault="00746478" w:rsidP="00746478">
      <w:pPr>
        <w:pStyle w:val="a7"/>
        <w:spacing w:before="100" w:beforeAutospacing="1" w:after="0" w:line="240" w:lineRule="auto"/>
        <w:ind w:left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05475" cy="3838575"/>
            <wp:effectExtent l="19050" t="0" r="9525" b="0"/>
            <wp:docPr id="2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0F87" w:rsidRPr="00160F87">
        <w:rPr>
          <w:rFonts w:eastAsia="Times New Roman" w:cs="Times New Roman"/>
          <w:color w:val="000000"/>
          <w:sz w:val="24"/>
          <w:szCs w:val="24"/>
          <w:lang w:eastAsia="ru-RU"/>
        </w:rPr>
        <w:t>б)</w:t>
      </w:r>
    </w:p>
    <w:p w:rsidR="00160F87" w:rsidRDefault="00160F87" w:rsidP="00746478">
      <w:pPr>
        <w:pStyle w:val="a7"/>
        <w:spacing w:after="240" w:line="240" w:lineRule="auto"/>
        <w:ind w:left="0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160F87">
        <w:rPr>
          <w:rFonts w:eastAsia="Times New Roman" w:cs="Times New Roman"/>
          <w:color w:val="000000"/>
          <w:sz w:val="24"/>
          <w:szCs w:val="24"/>
          <w:lang w:eastAsia="ru-RU"/>
        </w:rPr>
        <w:t>Рис.7. Пример сценария с расширяющим вариантом, вынесенным в отдельный прецедент</w:t>
      </w:r>
    </w:p>
    <w:p w:rsidR="00746478" w:rsidRDefault="00CA4CF6" w:rsidP="00746478">
      <w:pPr>
        <w:pStyle w:val="a7"/>
        <w:numPr>
          <w:ilvl w:val="0"/>
          <w:numId w:val="11"/>
        </w:numPr>
        <w:spacing w:before="240" w:after="100" w:afterAutospacing="1" w:line="240" w:lineRule="auto"/>
        <w:ind w:left="714" w:hanging="357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A4CF6">
        <w:rPr>
          <w:rFonts w:eastAsia="Times New Roman" w:cs="Times New Roman"/>
          <w:b/>
          <w:color w:val="000000"/>
          <w:sz w:val="24"/>
          <w:szCs w:val="24"/>
          <w:lang w:eastAsia="ru-RU"/>
        </w:rPr>
        <w:t>Предусловия</w:t>
      </w:r>
      <w:r w:rsidRPr="00CA4CF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</w:t>
      </w:r>
      <w:r w:rsidRPr="00CA4CF6">
        <w:rPr>
          <w:rFonts w:eastAsia="Times New Roman" w:cs="Times New Roman"/>
          <w:b/>
          <w:color w:val="000000"/>
          <w:sz w:val="24"/>
          <w:szCs w:val="24"/>
          <w:lang w:eastAsia="ru-RU"/>
        </w:rPr>
        <w:t>постусловия</w:t>
      </w:r>
      <w:r w:rsidRPr="00CA4CF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</w:t>
      </w:r>
      <w:r w:rsidRPr="00CA4CF6">
        <w:rPr>
          <w:rFonts w:eastAsia="Times New Roman" w:cs="Times New Roman"/>
          <w:color w:val="000000"/>
          <w:sz w:val="24"/>
          <w:szCs w:val="24"/>
          <w:lang w:val="en-US" w:eastAsia="ru-RU"/>
        </w:rPr>
        <w:t>Pre</w:t>
      </w:r>
      <w:r w:rsidRPr="00CA4CF6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Pr="00CA4CF6">
        <w:rPr>
          <w:rFonts w:eastAsia="Times New Roman" w:cs="Times New Roman"/>
          <w:color w:val="000000"/>
          <w:sz w:val="24"/>
          <w:szCs w:val="24"/>
          <w:lang w:val="en-US" w:eastAsia="ru-RU"/>
        </w:rPr>
        <w:t>Conditions</w:t>
      </w:r>
      <w:r w:rsidRPr="00CA4CF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r w:rsidRPr="00CA4CF6">
        <w:rPr>
          <w:rFonts w:eastAsia="Times New Roman" w:cs="Times New Roman"/>
          <w:color w:val="000000"/>
          <w:sz w:val="24"/>
          <w:szCs w:val="24"/>
          <w:lang w:val="en-US" w:eastAsia="ru-RU"/>
        </w:rPr>
        <w:t>Post</w:t>
      </w:r>
      <w:r w:rsidRPr="00CA4CF6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Pr="00CA4CF6">
        <w:rPr>
          <w:rFonts w:eastAsia="Times New Roman" w:cs="Times New Roman"/>
          <w:color w:val="000000"/>
          <w:sz w:val="24"/>
          <w:szCs w:val="24"/>
          <w:lang w:val="en-US" w:eastAsia="ru-RU"/>
        </w:rPr>
        <w:t>Conditions</w:t>
      </w:r>
      <w:r w:rsidRPr="00CA4CF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перечень предпосылок, </w:t>
      </w:r>
      <w:r w:rsidRPr="00E97FAD">
        <w:rPr>
          <w:rFonts w:eastAsia="Times New Roman" w:cs="Times New Roman"/>
          <w:i/>
          <w:color w:val="000000"/>
          <w:sz w:val="24"/>
          <w:szCs w:val="24"/>
          <w:lang w:eastAsia="ru-RU"/>
        </w:rPr>
        <w:t>которые всегда должны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выполняться до начала сценария прецедента и условий, </w:t>
      </w:r>
      <w:r w:rsidRPr="00E97FAD">
        <w:rPr>
          <w:rFonts w:eastAsia="Times New Roman" w:cs="Times New Roman"/>
          <w:i/>
          <w:color w:val="000000"/>
          <w:sz w:val="24"/>
          <w:szCs w:val="24"/>
          <w:lang w:eastAsia="ru-RU"/>
        </w:rPr>
        <w:t>которые обязательно должны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выполняться в случае успешного выполнения </w:t>
      </w:r>
      <w:r w:rsidR="00E97FAD">
        <w:rPr>
          <w:rFonts w:eastAsia="Times New Roman" w:cs="Times New Roman"/>
          <w:color w:val="000000"/>
          <w:sz w:val="24"/>
          <w:szCs w:val="24"/>
          <w:lang w:eastAsia="ru-RU"/>
        </w:rPr>
        <w:t>сценария.</w:t>
      </w:r>
    </w:p>
    <w:p w:rsidR="00CA4CF6" w:rsidRPr="00746478" w:rsidRDefault="00E97FAD" w:rsidP="00746478">
      <w:pPr>
        <w:spacing w:before="240" w:after="100" w:afterAutospacing="1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74647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Примеры описания предусловий и постусловий приведены на рис. </w:t>
      </w:r>
      <w:r w:rsidR="00746478" w:rsidRPr="00746478">
        <w:rPr>
          <w:rFonts w:eastAsia="Times New Roman" w:cs="Times New Roman"/>
          <w:color w:val="000000"/>
          <w:sz w:val="24"/>
          <w:szCs w:val="24"/>
          <w:lang w:eastAsia="ru-RU"/>
        </w:rPr>
        <w:t>8</w:t>
      </w:r>
      <w:r w:rsidRPr="0074647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r w:rsidR="00746478" w:rsidRPr="00746478">
        <w:rPr>
          <w:rFonts w:eastAsia="Times New Roman" w:cs="Times New Roman"/>
          <w:color w:val="000000"/>
          <w:sz w:val="24"/>
          <w:szCs w:val="24"/>
          <w:lang w:eastAsia="ru-RU"/>
        </w:rPr>
        <w:t>9 для варианта использования</w:t>
      </w:r>
      <w:proofErr w:type="gramStart"/>
      <w:r w:rsidR="00746478" w:rsidRPr="00746478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746478" w:rsidRPr="00746478">
        <w:rPr>
          <w:rFonts w:eastAsia="Times New Roman" w:cs="Times New Roman"/>
          <w:b/>
          <w:color w:val="000000"/>
          <w:sz w:val="24"/>
          <w:szCs w:val="24"/>
          <w:lang w:eastAsia="ru-RU"/>
        </w:rPr>
        <w:t>С</w:t>
      </w:r>
      <w:proofErr w:type="gramEnd"/>
      <w:r w:rsidR="00746478" w:rsidRPr="00746478">
        <w:rPr>
          <w:rFonts w:eastAsia="Times New Roman" w:cs="Times New Roman"/>
          <w:b/>
          <w:color w:val="000000"/>
          <w:sz w:val="24"/>
          <w:szCs w:val="24"/>
          <w:lang w:eastAsia="ru-RU"/>
        </w:rPr>
        <w:t>нять наличные</w:t>
      </w:r>
      <w:r w:rsidR="00746478" w:rsidRPr="00746478">
        <w:rPr>
          <w:rFonts w:eastAsia="Times New Roman" w:cs="Times New Roman"/>
          <w:color w:val="000000"/>
          <w:sz w:val="24"/>
          <w:szCs w:val="24"/>
          <w:lang w:eastAsia="ru-RU"/>
        </w:rPr>
        <w:t>…</w:t>
      </w:r>
    </w:p>
    <w:p w:rsidR="003D3EC5" w:rsidRDefault="003D3EC5" w:rsidP="00746478">
      <w:pPr>
        <w:spacing w:before="100" w:beforeAutospacing="1"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505450" cy="38385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EC5" w:rsidRDefault="003D3EC5" w:rsidP="00746478">
      <w:pPr>
        <w:spacing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</w:t>
      </w:r>
      <w:r w:rsidR="00CA4CF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746478">
        <w:rPr>
          <w:rFonts w:eastAsia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 Описание предусловий</w:t>
      </w:r>
    </w:p>
    <w:p w:rsidR="003D3EC5" w:rsidRDefault="0015154B" w:rsidP="00746478">
      <w:pPr>
        <w:spacing w:before="100" w:beforeAutospacing="1"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505450" cy="3838575"/>
            <wp:effectExtent l="1905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54B" w:rsidRDefault="0015154B" w:rsidP="00746478">
      <w:pPr>
        <w:spacing w:after="100" w:afterAutospacing="1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Рис.</w:t>
      </w:r>
      <w:r w:rsidR="00CA4CF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746478">
        <w:rPr>
          <w:rFonts w:eastAsia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 Описание результатов (постусловий)</w:t>
      </w:r>
    </w:p>
    <w:sectPr w:rsidR="0015154B" w:rsidSect="00661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CD"/>
    <w:multiLevelType w:val="multilevel"/>
    <w:tmpl w:val="DC72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84EC2"/>
    <w:multiLevelType w:val="hybridMultilevel"/>
    <w:tmpl w:val="BAA26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44B92"/>
    <w:multiLevelType w:val="hybridMultilevel"/>
    <w:tmpl w:val="51965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40C41"/>
    <w:multiLevelType w:val="multilevel"/>
    <w:tmpl w:val="8602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E30AEE"/>
    <w:multiLevelType w:val="multilevel"/>
    <w:tmpl w:val="0D98D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7A2221"/>
    <w:multiLevelType w:val="hybridMultilevel"/>
    <w:tmpl w:val="0F78E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35D23"/>
    <w:multiLevelType w:val="hybridMultilevel"/>
    <w:tmpl w:val="A0883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465925"/>
    <w:multiLevelType w:val="multilevel"/>
    <w:tmpl w:val="4B64C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4318FE"/>
    <w:multiLevelType w:val="hybridMultilevel"/>
    <w:tmpl w:val="2200E3BE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AB046E"/>
    <w:multiLevelType w:val="hybridMultilevel"/>
    <w:tmpl w:val="3738E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F1D74"/>
    <w:multiLevelType w:val="multilevel"/>
    <w:tmpl w:val="041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1">
    <w:nsid w:val="53D72C71"/>
    <w:multiLevelType w:val="hybridMultilevel"/>
    <w:tmpl w:val="2824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8A0148"/>
    <w:multiLevelType w:val="multilevel"/>
    <w:tmpl w:val="9FFAE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2E3C33"/>
    <w:multiLevelType w:val="hybridMultilevel"/>
    <w:tmpl w:val="6D8E8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A96F20"/>
    <w:multiLevelType w:val="hybridMultilevel"/>
    <w:tmpl w:val="CDD62A78"/>
    <w:lvl w:ilvl="0" w:tplc="A3403A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2"/>
  </w:num>
  <w:num w:numId="5">
    <w:abstractNumId w:val="3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8"/>
  </w:num>
  <w:num w:numId="11">
    <w:abstractNumId w:val="14"/>
  </w:num>
  <w:num w:numId="12">
    <w:abstractNumId w:val="13"/>
  </w:num>
  <w:num w:numId="13">
    <w:abstractNumId w:val="2"/>
  </w:num>
  <w:num w:numId="14">
    <w:abstractNumId w:val="10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E91"/>
    <w:rsid w:val="00055089"/>
    <w:rsid w:val="000564B1"/>
    <w:rsid w:val="0008415B"/>
    <w:rsid w:val="00096368"/>
    <w:rsid w:val="00121459"/>
    <w:rsid w:val="00137C6B"/>
    <w:rsid w:val="0015154B"/>
    <w:rsid w:val="0015486B"/>
    <w:rsid w:val="00160F87"/>
    <w:rsid w:val="001D3993"/>
    <w:rsid w:val="00213909"/>
    <w:rsid w:val="00275255"/>
    <w:rsid w:val="0028151F"/>
    <w:rsid w:val="002C0441"/>
    <w:rsid w:val="002F79E3"/>
    <w:rsid w:val="003050C7"/>
    <w:rsid w:val="00310646"/>
    <w:rsid w:val="003324BA"/>
    <w:rsid w:val="00363431"/>
    <w:rsid w:val="003915CC"/>
    <w:rsid w:val="00396D3D"/>
    <w:rsid w:val="003C5BE3"/>
    <w:rsid w:val="003D3EC5"/>
    <w:rsid w:val="003F0E5F"/>
    <w:rsid w:val="0045457E"/>
    <w:rsid w:val="00463556"/>
    <w:rsid w:val="004C789B"/>
    <w:rsid w:val="00526CBA"/>
    <w:rsid w:val="0053185E"/>
    <w:rsid w:val="00531C66"/>
    <w:rsid w:val="00556A3D"/>
    <w:rsid w:val="005948C9"/>
    <w:rsid w:val="005B05A6"/>
    <w:rsid w:val="00630EB1"/>
    <w:rsid w:val="00645E1D"/>
    <w:rsid w:val="0065509F"/>
    <w:rsid w:val="0066174D"/>
    <w:rsid w:val="00687308"/>
    <w:rsid w:val="006948A6"/>
    <w:rsid w:val="006C79BB"/>
    <w:rsid w:val="00702988"/>
    <w:rsid w:val="0070702A"/>
    <w:rsid w:val="00746478"/>
    <w:rsid w:val="00754FE3"/>
    <w:rsid w:val="007D5AC6"/>
    <w:rsid w:val="00832652"/>
    <w:rsid w:val="00832DDA"/>
    <w:rsid w:val="008A0AF3"/>
    <w:rsid w:val="008A3DA7"/>
    <w:rsid w:val="008C749F"/>
    <w:rsid w:val="00927C31"/>
    <w:rsid w:val="00945C79"/>
    <w:rsid w:val="009D5285"/>
    <w:rsid w:val="00A8088D"/>
    <w:rsid w:val="00A86105"/>
    <w:rsid w:val="00AC6C93"/>
    <w:rsid w:val="00B03721"/>
    <w:rsid w:val="00B443AD"/>
    <w:rsid w:val="00B56318"/>
    <w:rsid w:val="00BC28AB"/>
    <w:rsid w:val="00C301D9"/>
    <w:rsid w:val="00C47D4A"/>
    <w:rsid w:val="00CA4CF6"/>
    <w:rsid w:val="00CB65F0"/>
    <w:rsid w:val="00CD40E0"/>
    <w:rsid w:val="00D47E91"/>
    <w:rsid w:val="00DE62DF"/>
    <w:rsid w:val="00E00A9C"/>
    <w:rsid w:val="00E02B40"/>
    <w:rsid w:val="00E22E9C"/>
    <w:rsid w:val="00E97FAD"/>
    <w:rsid w:val="00EB4533"/>
    <w:rsid w:val="00ED337C"/>
    <w:rsid w:val="00ED3D47"/>
    <w:rsid w:val="00F16EFE"/>
    <w:rsid w:val="00F31CEE"/>
    <w:rsid w:val="00F935CC"/>
    <w:rsid w:val="00FA0828"/>
    <w:rsid w:val="00FC2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4D"/>
  </w:style>
  <w:style w:type="paragraph" w:styleId="3">
    <w:name w:val="heading 3"/>
    <w:basedOn w:val="a"/>
    <w:link w:val="30"/>
    <w:uiPriority w:val="9"/>
    <w:qFormat/>
    <w:rsid w:val="00D47E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47E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47E91"/>
    <w:rPr>
      <w:color w:val="330066"/>
      <w:u w:val="single"/>
    </w:rPr>
  </w:style>
  <w:style w:type="paragraph" w:styleId="a4">
    <w:name w:val="Normal (Web)"/>
    <w:basedOn w:val="a"/>
    <w:uiPriority w:val="99"/>
    <w:unhideWhenUsed/>
    <w:rsid w:val="00D47E9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0"/>
      <w:szCs w:val="20"/>
      <w:lang w:eastAsia="ru-RU"/>
    </w:rPr>
  </w:style>
  <w:style w:type="character" w:customStyle="1" w:styleId="keyword1">
    <w:name w:val="keyword1"/>
    <w:basedOn w:val="a0"/>
    <w:rsid w:val="00D47E9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7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E91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65509F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9D5285"/>
    <w:pPr>
      <w:ind w:left="720"/>
      <w:contextualSpacing/>
    </w:pPr>
  </w:style>
  <w:style w:type="paragraph" w:styleId="a8">
    <w:name w:val="Body Text"/>
    <w:basedOn w:val="a"/>
    <w:link w:val="a9"/>
    <w:semiHidden/>
    <w:rsid w:val="003C5BE3"/>
    <w:pPr>
      <w:spacing w:after="0" w:line="288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3C5B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Date"/>
    <w:basedOn w:val="a"/>
    <w:next w:val="a"/>
    <w:link w:val="ab"/>
    <w:semiHidden/>
    <w:rsid w:val="003C5BE3"/>
    <w:pPr>
      <w:spacing w:after="0" w:line="312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Дата Знак"/>
    <w:basedOn w:val="a0"/>
    <w:link w:val="aa"/>
    <w:semiHidden/>
    <w:rsid w:val="003C5B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Номер таблицы"/>
    <w:basedOn w:val="a"/>
    <w:next w:val="a"/>
    <w:autoRedefine/>
    <w:rsid w:val="003C5BE3"/>
    <w:pPr>
      <w:keepNext/>
      <w:keepLines/>
      <w:spacing w:before="240" w:after="0" w:line="312" w:lineRule="auto"/>
      <w:jc w:val="right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9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8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29268-624C-4E5C-8122-CEDED0EE3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9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ibi</Company>
  <LinksUpToDate>false</LinksUpToDate>
  <CharactersWithSpaces>10610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19</cp:revision>
  <dcterms:created xsi:type="dcterms:W3CDTF">2009-01-12T14:01:00Z</dcterms:created>
  <dcterms:modified xsi:type="dcterms:W3CDTF">2009-01-29T16:34:00Z</dcterms:modified>
</cp:coreProperties>
</file>